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before="200" w:line="276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There are many ways to complete th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</w:t>
      </w:r>
      <w:r w:rsidDel="00000000" w:rsidR="00000000" w:rsidRPr="00000000">
        <w:rPr>
          <w:rtl w:val="0"/>
        </w:rPr>
        <w:t xml:space="preserve">self-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assessment worksheet for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professional growth plans (PGPs) towards certificate renewal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Here are some optional recommendations: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Lato" w:cs="Lato" w:eastAsia="Lato" w:hAnsi="Lato"/>
          <w:color w:val="009390"/>
          <w:rtl w:val="0"/>
        </w:rPr>
        <w:t xml:space="preserve">Reflection: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Prior to completing the </w:t>
      </w:r>
      <w:r w:rsidDel="00000000" w:rsidR="00000000" w:rsidRPr="00000000">
        <w:rPr>
          <w:rtl w:val="0"/>
        </w:rPr>
        <w:t xml:space="preserve">self-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assessment, review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National Board for Professional Teaching Standards Five Core Propositions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and reflect on scenarios where you may have or have not enacted the relevant criteria.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" w:cs="Roboto" w:eastAsia="Roboto" w:hAnsi="Roboto"/>
          <w:color w:val="009390"/>
          <w:rtl w:val="0"/>
        </w:rPr>
        <w:t xml:space="preserve">Explain the why: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While rating yourself,  consider why you rated yourself that way. If it helps, write down your thoughts in the notes column.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20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" w:cs="Roboto" w:eastAsia="Roboto" w:hAnsi="Roboto"/>
          <w:color w:val="009390"/>
          <w:rtl w:val="0"/>
        </w:rPr>
        <w:t xml:space="preserve">Partner up: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If you like to collaborate, complete the </w:t>
      </w:r>
      <w:r w:rsidDel="00000000" w:rsidR="00000000" w:rsidRPr="00000000">
        <w:rPr>
          <w:rtl w:val="0"/>
        </w:rPr>
        <w:t xml:space="preserve">self-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assessment with a colleague who knows you well.</w:t>
      </w:r>
    </w:p>
    <w:p w:rsidR="00000000" w:rsidDel="00000000" w:rsidP="00000000" w:rsidRDefault="00000000" w:rsidRPr="00000000" w14:paraId="00000005">
      <w:pPr>
        <w:pageBreakBefore w:val="0"/>
        <w:spacing w:after="200" w:before="0" w:line="276" w:lineRule="auto"/>
        <w:ind w:left="0" w:firstLine="0"/>
        <w:rPr/>
      </w:pPr>
      <w:r w:rsidDel="00000000" w:rsidR="00000000" w:rsidRPr="00000000">
        <w:rPr>
          <w:rFonts w:ascii="Roboto" w:cs="Roboto" w:eastAsia="Roboto" w:hAnsi="Roboto"/>
          <w:b w:val="1"/>
          <w:color w:val="009390"/>
          <w:rtl w:val="0"/>
        </w:rPr>
        <w:t xml:space="preserve">Note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PGPs may also be aligned to any of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National Board Certificate Standards</w:t>
        </w:r>
      </w:hyperlink>
      <w:r w:rsidDel="00000000" w:rsidR="00000000" w:rsidRPr="00000000">
        <w:rPr>
          <w:rtl w:val="0"/>
        </w:rPr>
        <w:t xml:space="preserve">. To assess yourself in these standards, review the standards and rate your capacity for selected standards as an area for growth, proficiency, or area of strength. </w:t>
      </w:r>
      <w:r w:rsidDel="00000000" w:rsidR="00000000" w:rsidRPr="00000000">
        <w:rPr>
          <w:rtl w:val="0"/>
        </w:rPr>
      </w:r>
    </w:p>
    <w:tbl>
      <w:tblPr>
        <w:tblStyle w:val="Table1"/>
        <w:tblW w:w="132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5"/>
        <w:gridCol w:w="4560"/>
        <w:gridCol w:w="1035"/>
        <w:gridCol w:w="1185"/>
        <w:gridCol w:w="1065"/>
        <w:gridCol w:w="2850"/>
        <w:tblGridChange w:id="0">
          <w:tblGrid>
            <w:gridCol w:w="2505"/>
            <w:gridCol w:w="4560"/>
            <w:gridCol w:w="1035"/>
            <w:gridCol w:w="1185"/>
            <w:gridCol w:w="1065"/>
            <w:gridCol w:w="285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2d3047" w:space="0" w:sz="4" w:val="single"/>
              <w:left w:color="2d3047" w:space="0" w:sz="4" w:val="single"/>
              <w:bottom w:color="d0363b" w:space="0" w:sz="4" w:val="single"/>
              <w:right w:color="2d3047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6">
            <w:pPr>
              <w:pStyle w:val="Heading1"/>
              <w:keepNext w:val="0"/>
              <w:keepLines w:val="0"/>
              <w:pageBreakBefore w:val="0"/>
              <w:spacing w:after="200" w:before="200" w:lineRule="auto"/>
              <w:ind w:left="0" w:firstLine="0"/>
              <w:rPr>
                <w:b w:val="1"/>
              </w:rPr>
            </w:pPr>
            <w:bookmarkStart w:colFirst="0" w:colLast="0" w:name="_2d06t97w2z8x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keepNext w:val="0"/>
              <w:keepLines w:val="0"/>
              <w:pageBreakBefore w:val="0"/>
              <w:spacing w:after="200" w:before="200" w:lineRule="auto"/>
              <w:ind w:left="0" w:firstLine="0"/>
              <w:rPr>
                <w:b w:val="1"/>
              </w:rPr>
            </w:pPr>
            <w:bookmarkStart w:colFirst="0" w:colLast="0" w:name="_9atzhhbncdx1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National Board Five Core Propositions  </w:t>
            </w:r>
          </w:p>
          <w:p w:rsidR="00000000" w:rsidDel="00000000" w:rsidP="00000000" w:rsidRDefault="00000000" w:rsidRPr="00000000" w14:paraId="00000008">
            <w:pPr>
              <w:pStyle w:val="Heading1"/>
              <w:keepNext w:val="0"/>
              <w:keepLines w:val="0"/>
              <w:pageBreakBefore w:val="0"/>
              <w:spacing w:after="200" w:lineRule="auto"/>
              <w:ind w:left="0" w:firstLine="0"/>
              <w:rPr>
                <w:rFonts w:ascii="Roboto Light" w:cs="Roboto Light" w:eastAsia="Roboto Light" w:hAnsi="Roboto Light"/>
                <w:sz w:val="22"/>
                <w:szCs w:val="22"/>
              </w:rPr>
            </w:pPr>
            <w:bookmarkStart w:colFirst="0" w:colLast="0" w:name="_mkuhsxygt7ao" w:id="2"/>
            <w:bookmarkEnd w:id="2"/>
            <w:r w:rsidDel="00000000" w:rsidR="00000000" w:rsidRPr="00000000">
              <w:rPr>
                <w:rFonts w:ascii="Roboto Light" w:cs="Roboto Light" w:eastAsia="Roboto Light" w:hAnsi="Roboto Light"/>
                <w:sz w:val="22"/>
                <w:szCs w:val="22"/>
                <w:rtl w:val="0"/>
              </w:rPr>
              <w:t xml:space="preserve">(PGPs may also be aligned to any of the National Board Certificate Standards)</w:t>
            </w:r>
          </w:p>
          <w:p w:rsidR="00000000" w:rsidDel="00000000" w:rsidP="00000000" w:rsidRDefault="00000000" w:rsidRPr="00000000" w14:paraId="00000009">
            <w:pPr>
              <w:pStyle w:val="Heading1"/>
              <w:keepNext w:val="0"/>
              <w:keepLines w:val="0"/>
              <w:pageBreakBefore w:val="0"/>
              <w:rPr/>
            </w:pPr>
            <w:bookmarkStart w:colFirst="0" w:colLast="0" w:name="_lzg1wgpc191h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d3047" w:space="0" w:sz="4" w:val="single"/>
              <w:left w:color="2d3047" w:space="0" w:sz="4" w:val="single"/>
              <w:bottom w:color="d0363b" w:space="0" w:sz="4" w:val="single"/>
              <w:right w:color="2d3047" w:space="0" w:sz="4" w:val="single"/>
            </w:tcBorders>
            <w:shd w:fill="2d3047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before="20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Rate your capacity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200" w:before="0" w:lineRule="auto"/>
              <w:rPr>
                <w:rFonts w:ascii="Roboto Light" w:cs="Roboto Light" w:eastAsia="Roboto Light" w:hAnsi="Roboto Light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color w:val="ffffff"/>
                <w:sz w:val="20"/>
                <w:szCs w:val="20"/>
                <w:rtl w:val="0"/>
              </w:rPr>
              <w:t xml:space="preserve">Criteria rated as an area of growth indicates the highest need for professional learning.</w:t>
            </w:r>
          </w:p>
        </w:tc>
        <w:tc>
          <w:tcPr>
            <w:tcBorders>
              <w:top w:color="2d3047" w:space="0" w:sz="4" w:val="single"/>
              <w:left w:color="2d3047" w:space="0" w:sz="4" w:val="single"/>
              <w:bottom w:color="d0363b" w:space="0" w:sz="4" w:val="single"/>
              <w:right w:color="2d3047" w:space="0" w:sz="4" w:val="single"/>
            </w:tcBorders>
            <w:shd w:fill="2d3047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Notes (optional)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d0363b" w:space="0" w:sz="4" w:val="single"/>
              <w:left w:color="d0363b" w:space="0" w:sz="4" w:val="single"/>
              <w:bottom w:color="cccccc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after="200" w:before="20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Proposition 1 Teachers are committed to students and their learning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pStyle w:val="Heading1"/>
              <w:pageBreakBefore w:val="0"/>
              <w:rPr>
                <w:color w:val="000000"/>
              </w:rPr>
            </w:pPr>
            <w:bookmarkStart w:colFirst="0" w:colLast="0" w:name="_f1bs7hvejs35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9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B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D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recognize individual differences in their students and adjust their practice accordingly.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understand how students develop and learn.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Teachers treat students equitably.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know their mission transcends the cognitive development of their students.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spacing w:after="0" w:before="20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Proposition 2 Teachers know the subjects they teach and how to teach those subjects to students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before="0" w:lineRule="auto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pStyle w:val="Heading1"/>
              <w:pageBreakBefore w:val="0"/>
              <w:rPr>
                <w:color w:val="000000"/>
              </w:rPr>
            </w:pPr>
            <w:bookmarkStart w:colFirst="0" w:colLast="0" w:name="_8648m3m0biu8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pStyle w:val="Heading1"/>
              <w:pageBreakBefore w:val="0"/>
              <w:rPr>
                <w:color w:val="000000"/>
              </w:rPr>
            </w:pPr>
            <w:bookmarkStart w:colFirst="0" w:colLast="0" w:name="_p7a30tnro7td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2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4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6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after="2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Teachers appreciate how knowledge in their subjects is created, organized, and linked to other disciplines.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command specialized knowledge of how to convey a subject to students.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generate multiple paths to knowledge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cccccc" w:space="0" w:sz="4" w:val="single"/>
              <w:left w:color="d0363b" w:space="0" w:sz="4" w:val="single"/>
              <w:bottom w:color="cccccc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after="200" w:before="200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Proposition 3 Teachers are responsible for managing and monitoring student learning.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pStyle w:val="Heading1"/>
              <w:pageBreakBefore w:val="0"/>
              <w:rPr>
                <w:color w:val="000000"/>
              </w:rPr>
            </w:pPr>
            <w:bookmarkStart w:colFirst="0" w:colLast="0" w:name="_r3dxc3xvstm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pStyle w:val="Heading1"/>
              <w:pageBreakBefore w:val="0"/>
              <w:rPr>
                <w:color w:val="000000"/>
              </w:rPr>
            </w:pPr>
            <w:bookmarkStart w:colFirst="0" w:colLast="0" w:name="_y6fe6ajry76g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3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5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7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call on multiple methods to meet their instructional goals.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support student learning in varied settings and groups.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value student engagement.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regularly assess student progress.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engage students in the learning process.</w:t>
            </w:r>
          </w:p>
          <w:p w:rsidR="00000000" w:rsidDel="00000000" w:rsidP="00000000" w:rsidRDefault="00000000" w:rsidRPr="00000000" w14:paraId="00000082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8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89">
            <w:pPr>
              <w:pStyle w:val="Heading1"/>
              <w:pageBreakBefore w:val="0"/>
              <w:spacing w:after="0" w:lineRule="auto"/>
              <w:rPr>
                <w:b w:val="1"/>
              </w:rPr>
            </w:pPr>
            <w:bookmarkStart w:colFirst="0" w:colLast="0" w:name="_4c7lipitsecv" w:id="9"/>
            <w:bookmarkEnd w:id="9"/>
            <w:r w:rsidDel="00000000" w:rsidR="00000000" w:rsidRPr="00000000">
              <w:rPr>
                <w:b w:val="1"/>
                <w:rtl w:val="0"/>
              </w:rPr>
              <w:t xml:space="preserve">Proposition 4 Teacher think systematically about their practices and learn from experience.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pStyle w:val="Heading1"/>
              <w:pageBreakBefore w:val="0"/>
              <w:rPr>
                <w:color w:val="000000"/>
              </w:rPr>
            </w:pPr>
            <w:bookmarkStart w:colFirst="0" w:colLast="0" w:name="_p5vxia6c5uhr" w:id="11"/>
            <w:bookmarkEnd w:id="1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pStyle w:val="Heading1"/>
              <w:pageBreakBefore w:val="0"/>
              <w:rPr>
                <w:color w:val="000000"/>
              </w:rPr>
            </w:pPr>
            <w:bookmarkStart w:colFirst="0" w:colLast="0" w:name="_95139rw7uggl" w:id="10"/>
            <w:bookmarkEnd w:id="1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</w:tcPr>
          <w:p w:rsidR="00000000" w:rsidDel="00000000" w:rsidP="00000000" w:rsidRDefault="00000000" w:rsidRPr="00000000" w14:paraId="00000093">
            <w:pPr>
              <w:pageBreakBefore w:val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make difficult choices that test their professional judgement.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use feedback and research to improve their practice and positively impact student learning..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A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tcBorders>
              <w:top w:color="cccccc" w:space="0" w:sz="4" w:val="single"/>
              <w:left w:color="d0363b" w:space="0" w:sz="4" w:val="single"/>
              <w:bottom w:color="cccccc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spacing w:after="200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Proposition 5 Teachers are members of learning communities.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pStyle w:val="Heading1"/>
              <w:pageBreakBefore w:val="0"/>
              <w:rPr>
                <w:color w:val="000000"/>
              </w:rPr>
            </w:pPr>
            <w:bookmarkStart w:colFirst="0" w:colLast="0" w:name="_cq4r2xrvq7y9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pStyle w:val="Heading1"/>
              <w:pageBreakBefore w:val="0"/>
              <w:rPr>
                <w:color w:val="000000"/>
              </w:rPr>
            </w:pPr>
            <w:bookmarkStart w:colFirst="0" w:colLast="0" w:name="_2gpd3opuyeba" w:id="13"/>
            <w:bookmarkEnd w:id="1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</w:tcPr>
          <w:p w:rsidR="00000000" w:rsidDel="00000000" w:rsidP="00000000" w:rsidRDefault="00000000" w:rsidRPr="00000000" w14:paraId="000000AE">
            <w:pPr>
              <w:pageBreakBefore w:val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A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collaborate with other professionals to improve school effectiveness.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work collaboratively with families.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Teachers work collaboratively with the community.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 Black">
    <w:embedBold w:fontKey="{00000000-0000-0000-0000-000000000000}" r:id="rId9" w:subsetted="0"/>
    <w:embedBoldItalic w:fontKey="{00000000-0000-0000-0000-000000000000}" r:id="rId10" w:subsetted="0"/>
  </w:font>
  <w:font w:name="Roboto Light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pageBreakBefore w:val="0"/>
      <w:jc w:val="right"/>
      <w:rPr/>
    </w:pPr>
    <w:r w:rsidDel="00000000" w:rsidR="00000000" w:rsidRPr="00000000">
      <w:rPr>
        <w:sz w:val="18"/>
        <w:szCs w:val="18"/>
        <w:rtl w:val="0"/>
      </w:rPr>
      <w:t xml:space="preserve">Washington State Professional Educator Standards Board | rev. 07.2021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pStyle w:val="Title"/>
      <w:pageBreakBefore w:val="0"/>
      <w:spacing w:before="0" w:lineRule="auto"/>
      <w:jc w:val="left"/>
      <w:rPr>
        <w:sz w:val="24"/>
        <w:szCs w:val="24"/>
      </w:rPr>
    </w:pPr>
    <w:bookmarkStart w:colFirst="0" w:colLast="0" w:name="_30j0zll" w:id="14"/>
    <w:bookmarkEnd w:id="14"/>
    <w:r w:rsidDel="00000000" w:rsidR="00000000" w:rsidRPr="00000000">
      <w:rPr>
        <w:rtl w:val="0"/>
      </w:rPr>
      <w:t xml:space="preserve">SELF-</w: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371475</wp:posOffset>
          </wp:positionV>
          <wp:extent cx="2907506" cy="85514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7506" cy="8551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ASSESSMENT WORKSHEET FOR PROFESSIONAL GROWTH PLANS | Teacher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pageBreakBefore w:val="0"/>
      <w:spacing w:before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 Light" w:cs="Roboto Light" w:eastAsia="Roboto Light" w:hAnsi="Roboto Light"/>
        <w:sz w:val="22"/>
        <w:szCs w:val="22"/>
        <w:lang w:val="en-US"/>
      </w:rPr>
    </w:rPrDefault>
    <w:pPrDefault>
      <w:pPr>
        <w:spacing w:after="200"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line="240" w:lineRule="auto"/>
    </w:pPr>
    <w:rPr>
      <w:rFonts w:ascii="Roboto" w:cs="Roboto" w:eastAsia="Roboto" w:hAnsi="Roboto"/>
      <w:color w:val="ffffff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="240" w:lineRule="auto"/>
    </w:pPr>
    <w:rPr>
      <w:rFonts w:ascii="Roboto" w:cs="Roboto" w:eastAsia="Roboto" w:hAnsi="Robot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line="240" w:lineRule="auto"/>
      <w:jc w:val="center"/>
    </w:pPr>
    <w:rPr>
      <w:rFonts w:ascii="Lato Black" w:cs="Lato Black" w:eastAsia="Lato Black" w:hAnsi="Lato Black"/>
      <w:color w:val="2d3047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pesb.wa.gov/workforce/developing-current-educators/pgp/" TargetMode="External"/><Relationship Id="rId7" Type="http://schemas.openxmlformats.org/officeDocument/2006/relationships/hyperlink" Target="http://www.nbpts.org/standards-five-core-propositions/" TargetMode="External"/><Relationship Id="rId8" Type="http://schemas.openxmlformats.org/officeDocument/2006/relationships/hyperlink" Target="http://www.nbpts.org/standards-five-core-propositions/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Light-regular.ttf"/><Relationship Id="rId10" Type="http://schemas.openxmlformats.org/officeDocument/2006/relationships/font" Target="fonts/LatoBlack-boldItalic.ttf"/><Relationship Id="rId13" Type="http://schemas.openxmlformats.org/officeDocument/2006/relationships/font" Target="fonts/RobotoLight-italic.ttf"/><Relationship Id="rId12" Type="http://schemas.openxmlformats.org/officeDocument/2006/relationships/font" Target="fonts/RobotoLight-bold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Black-bold.ttf"/><Relationship Id="rId14" Type="http://schemas.openxmlformats.org/officeDocument/2006/relationships/font" Target="fonts/RobotoLight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